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/>
          <w:b/>
          <w:sz w:val="28"/>
          <w:szCs w:val="28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</w:t>
      </w:r>
      <w:r>
        <w:rPr>
          <w:rFonts w:hint="eastAsia" w:ascii="宋体" w:hAnsi="宋体"/>
          <w:b/>
          <w:sz w:val="28"/>
          <w:szCs w:val="28"/>
          <w:lang w:eastAsia="zh-CN"/>
        </w:rPr>
        <w:t>仪器</w:t>
      </w:r>
      <w:r>
        <w:rPr>
          <w:rFonts w:hint="eastAsia" w:ascii="宋体" w:hAnsi="宋体"/>
          <w:b/>
          <w:sz w:val="28"/>
          <w:szCs w:val="28"/>
        </w:rPr>
        <w:t>设备的技术参数及配置要求</w:t>
      </w:r>
    </w:p>
    <w:tbl>
      <w:tblPr>
        <w:tblStyle w:val="2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1"/>
        <w:gridCol w:w="73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项目名称</w:t>
            </w:r>
          </w:p>
        </w:tc>
        <w:tc>
          <w:tcPr>
            <w:tcW w:w="7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8" w:hRule="atLeast"/>
        </w:trPr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申购设备名称</w:t>
            </w:r>
          </w:p>
        </w:tc>
        <w:tc>
          <w:tcPr>
            <w:tcW w:w="7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骨伤治疗仪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用途及适用人群</w:t>
            </w:r>
          </w:p>
        </w:tc>
        <w:tc>
          <w:tcPr>
            <w:tcW w:w="7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用于治疗骨折、肌肉损伤等疾病的工具之一，用于消肿止痛及促进骨折愈合。适用人群：骨折、创伤及骨科其他疾病患者。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设备的功能要求</w:t>
            </w:r>
          </w:p>
        </w:tc>
        <w:tc>
          <w:tcPr>
            <w:tcW w:w="7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适用于骨折、创伤、骨科其他疾病的辅助治疗，减轻肿胀、缓解疼痛、促进折愈合。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功能的技术指标及其他技术参数</w:t>
            </w:r>
          </w:p>
        </w:tc>
        <w:tc>
          <w:tcPr>
            <w:tcW w:w="7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一路中频电疗（4个电极）和一路脉冲磁疗联合治疗；</w:t>
            </w:r>
          </w:p>
          <w:p>
            <w:pPr>
              <w:rPr>
                <w:rFonts w:hint="default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彩色液晶触摸显示屏；</w:t>
            </w:r>
          </w:p>
          <w:p>
            <w:pPr>
              <w:rPr>
                <w:rFonts w:hint="default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台式机型，方便移动医疗；</w:t>
            </w:r>
          </w:p>
          <w:p>
            <w:pPr>
              <w:rPr>
                <w:rFonts w:hint="default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中频电疗输出强度0-140A（峰值强度）可调；</w:t>
            </w:r>
          </w:p>
          <w:p>
            <w:pPr>
              <w:rPr>
                <w:rFonts w:hint="default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中频电疗具有四种固定治疗模式，骨折各期针对性治疗；</w:t>
            </w:r>
          </w:p>
          <w:p>
            <w:pPr>
              <w:rPr>
                <w:rFonts w:hint="default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电疗治疗强度实时数字显示；电疗输出波形动态显示，输出一目了然；</w:t>
            </w:r>
          </w:p>
          <w:p>
            <w:pPr>
              <w:rPr>
                <w:rFonts w:hint="default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磁疗具有四种治疗模式，对各种各种进行针对性治疗；</w:t>
            </w:r>
          </w:p>
          <w:p>
            <w:pPr>
              <w:rPr>
                <w:rFonts w:hint="default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万向磁疗耦合器，可根据部位大小自由调节磁疗头宽度；</w:t>
            </w:r>
          </w:p>
          <w:p>
            <w:pPr>
              <w:rPr>
                <w:rFonts w:hint="default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治疗时间0-99分钟可调，默认为20分钟；</w:t>
            </w:r>
          </w:p>
          <w:p>
            <w:pPr>
              <w:rPr>
                <w:rFonts w:hint="default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治疗结束自动停止，声音提示。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软、硬件的</w:t>
            </w:r>
          </w:p>
          <w:p>
            <w:pP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配置要求</w:t>
            </w:r>
          </w:p>
        </w:tc>
        <w:tc>
          <w:tcPr>
            <w:tcW w:w="7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病房通电。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 xml:space="preserve"> 其它要求</w:t>
            </w:r>
          </w:p>
        </w:tc>
        <w:tc>
          <w:tcPr>
            <w:tcW w:w="7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  <w:lang w:val="en-US" w:eastAsia="zh-CN"/>
              </w:rPr>
              <w:t>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2EF7909"/>
    <w:rsid w:val="52762884"/>
    <w:rsid w:val="538C5081"/>
    <w:rsid w:val="69F0140A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BLYY</cp:lastModifiedBy>
  <dcterms:modified xsi:type="dcterms:W3CDTF">2024-07-15T03:00:50Z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</Properties>
</file>